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B35" w:rsidRPr="000A4738" w:rsidRDefault="00D31ED3" w:rsidP="0074420D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318.5pt;margin-top:148.7pt;width:0;height:43.05pt;flip:y;z-index:251675648" o:connectortype="straight" strokecolor="#3f3151 [1607]" strokeweight="4.5pt">
            <v:stroke endarrow="block"/>
          </v:shape>
        </w:pict>
      </w:r>
      <w:r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44" style="position:absolute;left:0;text-align:left;margin-left:286.15pt;margin-top:25.05pt;width:188.9pt;height:140.35pt;z-index:251676672" fillcolor="#9bbb59 [3206]" strokecolor="#f2f2f2 [3041]" strokeweight="3pt">
            <v:shadow on="t" type="perspective" color="#4e6128 [1606]" opacity=".5" offset="1pt" offset2="-1pt"/>
            <v:textbox>
              <w:txbxContent>
                <w:p w:rsidR="009F3294" w:rsidRPr="009F3294" w:rsidRDefault="009F3294" w:rsidP="006E7B3E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F3294">
                    <w:rPr>
                      <w:sz w:val="32"/>
                      <w:szCs w:val="32"/>
                      <w:lang w:val="uk-UA"/>
                    </w:rPr>
                    <w:t>Введення нової</w:t>
                  </w:r>
                </w:p>
                <w:p w:rsidR="009F3294" w:rsidRDefault="00D31ED3" w:rsidP="00D31ED3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uk-UA"/>
                    </w:rPr>
                    <w:t>змінної.</w:t>
                  </w:r>
                </w:p>
                <w:p w:rsidR="00D31ED3" w:rsidRPr="00D31ED3" w:rsidRDefault="00D31ED3" w:rsidP="00D31ED3">
                  <w:pPr>
                    <w:spacing w:line="240" w:lineRule="auto"/>
                    <w:jc w:val="both"/>
                    <w:rPr>
                      <w:sz w:val="32"/>
                      <w:szCs w:val="32"/>
                      <w:lang w:val="en-US"/>
                    </w:rPr>
                  </w:pPr>
                  <m:oMathPara>
                    <m:oMath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log</m:t>
                          </m:r>
                        </m:fName>
                        <m:e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  <w:lang w:val="en-US"/>
                                </w:rPr>
                              </m:ctrlPr>
                            </m:sPrePr>
                            <m:sub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  <m:t>a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  <m:t>2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  <m:t>x+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  <w:lang w:val="en-US"/>
                                    </w:rPr>
                                  </m:ctrlPr>
                                </m:funcPr>
                                <m:fNam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log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  <m:t>a</m:t>
                                      </m:r>
                                    </m:sub>
                                  </m:sSub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  <w:lang w:val="en-US"/>
                                    </w:rPr>
                                    <m:t>x=</m:t>
                                  </m:r>
                                </m:e>
                              </m:func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lang w:val="en-US"/>
                                </w:rPr>
                                <m:t>b</m:t>
                              </m:r>
                            </m:e>
                          </m:sPre>
                        </m:e>
                      </m:func>
                    </m:oMath>
                  </m:oMathPara>
                </w:p>
                <w:p w:rsidR="009F3294" w:rsidRPr="009F3294" w:rsidRDefault="009F3294">
                  <w:pPr>
                    <w:rPr>
                      <w:lang w:val="uk-UA"/>
                    </w:rPr>
                  </w:pPr>
                </w:p>
                <w:p w:rsidR="009F3294" w:rsidRPr="009F3294" w:rsidRDefault="009F3294">
                  <w:pPr>
                    <w:rPr>
                      <w:lang w:val="uk-UA"/>
                    </w:rPr>
                  </w:pPr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40" style="position:absolute;left:0;text-align:left;margin-left:513.9pt;margin-top:249.65pt;width:157.55pt;height:133.05pt;z-index:251672576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9F3294" w:rsidRPr="009F3294" w:rsidRDefault="009F3294" w:rsidP="009F3294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F3294">
                    <w:rPr>
                      <w:sz w:val="32"/>
                      <w:szCs w:val="32"/>
                      <w:lang w:val="uk-UA"/>
                    </w:rPr>
                    <w:t>Використання</w:t>
                  </w:r>
                </w:p>
                <w:p w:rsidR="009F3294" w:rsidRPr="009F3294" w:rsidRDefault="009F3294" w:rsidP="009F3294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F3294">
                    <w:rPr>
                      <w:sz w:val="32"/>
                      <w:szCs w:val="32"/>
                      <w:lang w:val="uk-UA"/>
                    </w:rPr>
                    <w:t>властивостей</w:t>
                  </w:r>
                </w:p>
                <w:p w:rsidR="009F3294" w:rsidRPr="009F3294" w:rsidRDefault="009F3294" w:rsidP="009F3294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F3294">
                    <w:rPr>
                      <w:sz w:val="32"/>
                      <w:szCs w:val="32"/>
                      <w:lang w:val="uk-UA"/>
                    </w:rPr>
                    <w:t>логарифмів</w:t>
                  </w:r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39" type="#_x0000_t32" style="position:absolute;left:0;text-align:left;margin-left:585.4pt;margin-top:108.05pt;width:6.25pt;height:141.6pt;flip:x;z-index:251671552" o:connectortype="straight" strokecolor="#205867 [1608]" strokeweight="4.5pt">
            <v:stroke endarrow="block"/>
          </v:shape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35" type="#_x0000_t32" style="position:absolute;left:0;text-align:left;margin-left:440.6pt;margin-top:315pt;width:54.8pt;height:81.8pt;z-index:251667456" o:connectortype="straight" strokecolor="#3f3151 [1607]" strokeweight="4.5pt">
            <v:stroke endarrow="block"/>
          </v:shape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41" type="#_x0000_t32" style="position:absolute;left:0;text-align:left;margin-left:658.35pt;margin-top:94.7pt;width:57.75pt;height:40.7pt;z-index:251673600" o:connectortype="straight" strokecolor="#205867 [1608]" strokeweight="4.5pt">
            <v:stroke endarrow="block"/>
          </v:shape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37" type="#_x0000_t32" style="position:absolute;left:0;text-align:left;margin-left:424.15pt;margin-top:90.8pt;width:79.85pt;height:100.95pt;flip:y;z-index:251669504" o:connectortype="straight" strokecolor="#3f3151 [1607]" strokeweight="6pt">
            <v:stroke endarrow="block"/>
          </v:shape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42" style="position:absolute;left:0;text-align:left;margin-left:610.45pt;margin-top:135.4pt;width:183.9pt;height:127.55pt;z-index:251674624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9F3294" w:rsidRPr="009F3294" w:rsidRDefault="009F3294" w:rsidP="009F3294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F3294">
                    <w:rPr>
                      <w:sz w:val="32"/>
                      <w:szCs w:val="32"/>
                      <w:lang w:val="uk-UA"/>
                    </w:rPr>
                    <w:t>Логарифмування</w:t>
                  </w:r>
                </w:p>
                <w:p w:rsidR="009F3294" w:rsidRPr="009F3294" w:rsidRDefault="009F3294" w:rsidP="009F3294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F3294">
                    <w:rPr>
                      <w:sz w:val="32"/>
                      <w:szCs w:val="32"/>
                      <w:lang w:val="uk-UA"/>
                    </w:rPr>
                    <w:t>обох частин</w:t>
                  </w:r>
                </w:p>
                <w:p w:rsidR="009F3294" w:rsidRPr="009F3294" w:rsidRDefault="009F3294" w:rsidP="009F3294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F3294">
                    <w:rPr>
                      <w:sz w:val="32"/>
                      <w:szCs w:val="32"/>
                      <w:lang w:val="uk-UA"/>
                    </w:rPr>
                    <w:t>рівняння</w:t>
                  </w:r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38" style="position:absolute;left:0;text-align:left;margin-left:490.7pt;margin-top:39.15pt;width:190.2pt;height:68.9pt;z-index:251670528" fillcolor="#9bbb59 [3206]" strokecolor="#f2f2f2 [3041]" strokeweight="3pt">
            <v:shadow on="t" type="perspective" color="#4e6128 [1606]" opacity=".5" offset="1pt" offset2="-1pt"/>
            <v:textbox>
              <w:txbxContent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Логарифмування</w:t>
                  </w:r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34" style="position:absolute;left:0;text-align:left;margin-left:136.15pt;margin-top:387pt;width:253.55pt;height:155.35pt;z-index:251666432" fillcolor="#9bbb59 [3206]" strokecolor="#f2f2f2 [3041]" strokeweight="3pt">
            <v:shadow on="t" type="perspective" color="#4e6128 [1606]" opacity=".5" offset="1pt" offset2="-1pt"/>
            <v:textbox>
              <w:txbxContent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Використання формули</w:t>
                  </w:r>
                </w:p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переходу від однієї</w:t>
                  </w:r>
                </w:p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основи логарифму</w:t>
                  </w:r>
                </w:p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до іншої</w:t>
                  </w:r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36" style="position:absolute;left:0;text-align:left;margin-left:415.75pt;margin-top:392.85pt;width:215.2pt;height:132.3pt;z-index:251668480" fillcolor="#9bbb59 [3206]" strokecolor="#f2f2f2 [3041]" strokeweight="3pt">
            <v:shadow on="t" type="perspective" color="#4e6128 [1606]" opacity=".5" offset="1pt" offset2="-1pt"/>
            <v:textbox>
              <w:txbxContent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Потенціювання</w:t>
                  </w:r>
                </w:p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(«звільнення» від</w:t>
                  </w:r>
                </w:p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знаків логарифму)</w:t>
                  </w:r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32" style="position:absolute;left:0;text-align:left;margin-left:11.5pt;margin-top:315pt;width:157.3pt;height:94.65pt;z-index:251664384" fillcolor="#c0504d [3205]" strokecolor="#f2f2f2 [3041]" strokeweight="3pt">
            <v:shadow on="t" type="perspective" color="#622423 [1605]" opacity=".5" offset="1pt" offset2="-1pt"/>
            <v:textbox style="mso-next-textbox:#_x0000_s1032">
              <w:txbxContent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Рівняння</w:t>
                  </w:r>
                </w:p>
                <w:p w:rsidR="0074420D" w:rsidRPr="0074420D" w:rsidRDefault="0074420D" w:rsidP="0074420D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74420D">
                    <w:rPr>
                      <w:sz w:val="32"/>
                      <w:szCs w:val="32"/>
                      <w:lang w:val="uk-UA"/>
                    </w:rPr>
                    <w:t>з модулем</w:t>
                  </w:r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33" type="#_x0000_t32" style="position:absolute;left:0;text-align:left;margin-left:277.5pt;margin-top:318.9pt;width:59.55pt;height:68.1pt;flip:x;z-index:251665408" o:connectortype="straight" strokecolor="#3f3151 [1607]" strokeweight="4.5pt">
            <v:stroke endarrow="block"/>
          </v:shape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27" type="#_x0000_t32" style="position:absolute;left:0;text-align:left;margin-left:3in;margin-top:160.45pt;width:52pt;height:51.45pt;flip:x y;z-index:251659264" o:connectortype="straight" strokecolor="#3f3151 [1607]" strokeweight="4.5pt">
            <v:stroke endarrow="block"/>
          </v:shape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28" style="position:absolute;left:0;text-align:left;margin-left:70.5pt;margin-top:34.15pt;width:207pt;height:131.25pt;z-index:251660288" fillcolor="#9bbb59 [3206]" strokecolor="#f2f2f2 [3041]" strokeweight="3pt">
            <v:shadow on="t" type="perspective" color="#4e6128 [1606]" opacity=".5" offset="1pt" offset2="-1pt"/>
            <v:textbox style="mso-next-textbox:#_x0000_s1028">
              <w:txbxContent>
                <w:p w:rsidR="009C75B0" w:rsidRPr="009C75B0" w:rsidRDefault="009C75B0" w:rsidP="009C75B0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C75B0">
                    <w:rPr>
                      <w:sz w:val="32"/>
                      <w:szCs w:val="32"/>
                      <w:lang w:val="uk-UA"/>
                    </w:rPr>
                    <w:t>За означенням</w:t>
                  </w:r>
                </w:p>
                <w:p w:rsidR="00D31ED3" w:rsidRPr="00D31ED3" w:rsidRDefault="00882455" w:rsidP="009B0D83">
                  <w:pPr>
                    <w:spacing w:line="240" w:lineRule="auto"/>
                    <w:rPr>
                      <w:i/>
                      <w:sz w:val="32"/>
                      <w:szCs w:val="32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a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b</m:t>
                        </m:r>
                      </m:e>
                    </m:func>
                  </m:oMath>
                  <w:r w:rsidR="009C75B0" w:rsidRPr="009B0D83">
                    <w:rPr>
                      <w:sz w:val="32"/>
                      <w:szCs w:val="32"/>
                    </w:rPr>
                    <w:t xml:space="preserve">, </w:t>
                  </w:r>
                  <w:r w:rsidR="009B0D83">
                    <w:rPr>
                      <w:sz w:val="32"/>
                      <w:szCs w:val="32"/>
                      <w:lang w:val="uk-UA"/>
                    </w:rPr>
                    <w:t>де</w:t>
                  </w:r>
                  <w:r w:rsidR="009B0D83" w:rsidRPr="009B0D83">
                    <w:rPr>
                      <w:sz w:val="32"/>
                      <w:szCs w:val="32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&gt;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0, 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a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≠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 xml:space="preserve">1 </m:t>
                    </m:r>
                  </m:oMath>
                </w:p>
                <w:p w:rsidR="009C75B0" w:rsidRPr="00D31ED3" w:rsidRDefault="009C75B0" w:rsidP="009B0D83">
                  <w:pPr>
                    <w:spacing w:line="240" w:lineRule="auto"/>
                    <w:rPr>
                      <w:i/>
                      <w:sz w:val="32"/>
                      <w:szCs w:val="32"/>
                    </w:rPr>
                  </w:pPr>
                </w:p>
                <w:p w:rsidR="009B0D83" w:rsidRPr="009B0D83" w:rsidRDefault="009B0D83" w:rsidP="009B0D83">
                  <w:pPr>
                    <w:spacing w:line="240" w:lineRule="auto"/>
                    <w:rPr>
                      <w:i/>
                      <w:sz w:val="32"/>
                      <w:szCs w:val="32"/>
                      <w:lang w:val="en-US"/>
                    </w:rPr>
                  </w:pPr>
                  <m:oMathPara>
                    <m:oMath>
                      <w:sdt>
                        <w:sdt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  <w:id w:val="741031"/>
                          <w:placeholder>
                            <w:docPart w:val="DefaultPlaceholder_7274954"/>
                          </w:placeholder>
                          <w:temporary/>
                          <w:showingPlcHdr/>
                          <w:equation/>
                        </w:sdtPr>
                        <w:sdtContent>
                          <m:r>
                            <w:rPr>
                              <w:rStyle w:val="a5"/>
                              <w:rFonts w:ascii="Cambria Math" w:hAnsi="Cambria Math"/>
                            </w:rPr>
                            <m:t>Место для формулы.</m:t>
                          </m:r>
                        </w:sdtContent>
                      </w:sdt>
                    </m:oMath>
                  </m:oMathPara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26" style="position:absolute;left:0;text-align:left;margin-left:239.5pt;margin-top:187.15pt;width:280.7pt;height:135.75pt;z-index:251658240" fillcolor="#8064a2 [3207]" strokecolor="#f2f2f2 [3041]" strokeweight="3pt">
            <v:shadow on="t" type="perspective" color="#3f3151 [1607]" opacity=".5" offset="1pt" offset2="-1pt"/>
            <v:textbox style="mso-next-textbox:#_x0000_s1026">
              <w:txbxContent>
                <w:p w:rsidR="009C75B0" w:rsidRPr="0074420D" w:rsidRDefault="009C75B0" w:rsidP="009C75B0">
                  <w:pPr>
                    <w:spacing w:line="240" w:lineRule="auto"/>
                    <w:jc w:val="center"/>
                    <w:rPr>
                      <w:oMath/>
                      <w:rFonts w:ascii="Cambria Math" w:hAnsi="Cambria Math"/>
                      <w:sz w:val="60"/>
                      <w:szCs w:val="60"/>
                      <w:lang w:val="uk-UA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hAnsi="Cambria Math"/>
                          <w:sz w:val="60"/>
                          <w:szCs w:val="60"/>
                          <w:lang w:val="uk-UA"/>
                        </w:rPr>
                        <m:t>Логарифмічне</m:t>
                      </m:r>
                    </m:oMath>
                  </m:oMathPara>
                </w:p>
                <w:p w:rsidR="009C75B0" w:rsidRPr="0074420D" w:rsidRDefault="009C75B0" w:rsidP="009C75B0">
                  <w:pPr>
                    <w:spacing w:line="240" w:lineRule="auto"/>
                    <w:jc w:val="center"/>
                    <w:rPr>
                      <w:oMath/>
                      <w:rFonts w:ascii="Cambria Math" w:hAnsi="Cambria Math"/>
                      <w:sz w:val="60"/>
                      <w:szCs w:val="60"/>
                      <w:lang w:val="uk-UA"/>
                    </w:rPr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hAnsi="Cambria Math"/>
                          <w:sz w:val="60"/>
                          <w:szCs w:val="60"/>
                          <w:lang w:val="uk-UA"/>
                        </w:rPr>
                        <m:t>рівняння</m:t>
                      </m:r>
                    </m:oMath>
                  </m:oMathPara>
                </w:p>
              </w:txbxContent>
            </v:textbox>
          </v:oval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29" type="#_x0000_t32" style="position:absolute;left:0;text-align:left;margin-left:127.75pt;margin-top:232.9pt;width:116.2pt;height:7.5pt;flip:x y;z-index:251661312" o:connectortype="straight" strokecolor="#622423 [1605]" strokeweight="4.5pt">
            <v:stroke endarrow="block"/>
          </v:shape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shape id="_x0000_s1031" type="#_x0000_t32" style="position:absolute;left:0;text-align:left;margin-left:132.25pt;margin-top:286.8pt;width:121.1pt;height:36.1pt;flip:x;z-index:251663360" o:connectortype="straight" strokecolor="#622423 [1605]" strokeweight="4.5pt">
            <v:stroke endarrow="block"/>
          </v:shape>
        </w:pict>
      </w:r>
      <w:r w:rsidR="00322B35" w:rsidRPr="000A4738">
        <w:rPr>
          <w:rFonts w:ascii="Times New Roman" w:hAnsi="Times New Roman" w:cs="Times New Roman"/>
          <w:b/>
          <w:noProof/>
          <w:sz w:val="52"/>
          <w:szCs w:val="52"/>
        </w:rPr>
        <w:pict>
          <v:oval id="_x0000_s1030" style="position:absolute;left:0;text-align:left;margin-left:-32pt;margin-top:165.4pt;width:164.25pt;height:105.75pt;z-index:251662336" fillcolor="#c0504d [3205]" strokecolor="#f2f2f2 [3041]" strokeweight="3pt">
            <v:shadow on="t" type="perspective" color="#622423 [1605]" opacity=".5" offset="1pt" offset2="-1pt"/>
            <v:textbox style="mso-next-textbox:#_x0000_s1030">
              <w:txbxContent>
                <w:p w:rsidR="009C75B0" w:rsidRPr="009C75B0" w:rsidRDefault="009C75B0" w:rsidP="009C75B0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C75B0">
                    <w:rPr>
                      <w:sz w:val="32"/>
                      <w:szCs w:val="32"/>
                      <w:lang w:val="uk-UA"/>
                    </w:rPr>
                    <w:t>Рівняння</w:t>
                  </w:r>
                </w:p>
                <w:p w:rsidR="009C75B0" w:rsidRPr="009C75B0" w:rsidRDefault="009C75B0" w:rsidP="009C75B0">
                  <w:pPr>
                    <w:spacing w:line="240" w:lineRule="auto"/>
                    <w:jc w:val="center"/>
                    <w:rPr>
                      <w:sz w:val="32"/>
                      <w:szCs w:val="32"/>
                      <w:lang w:val="uk-UA"/>
                    </w:rPr>
                  </w:pPr>
                  <w:r w:rsidRPr="009C75B0">
                    <w:rPr>
                      <w:sz w:val="32"/>
                      <w:szCs w:val="32"/>
                      <w:lang w:val="uk-UA"/>
                    </w:rPr>
                    <w:t>з параметрами</w:t>
                  </w:r>
                </w:p>
              </w:txbxContent>
            </v:textbox>
          </v:oval>
        </w:pict>
      </w:r>
      <w:r w:rsidR="0074420D" w:rsidRPr="000A4738">
        <w:rPr>
          <w:rFonts w:ascii="Times New Roman" w:hAnsi="Times New Roman" w:cs="Times New Roman"/>
          <w:b/>
          <w:sz w:val="52"/>
          <w:szCs w:val="52"/>
          <w:lang w:val="uk-UA"/>
        </w:rPr>
        <w:t>Кластер «Логарифмічне рівняння»</w:t>
      </w:r>
    </w:p>
    <w:sectPr w:rsidR="00322B35" w:rsidRPr="000A4738" w:rsidSect="0074420D">
      <w:pgSz w:w="16838" w:h="11906" w:orient="landscape"/>
      <w:pgMar w:top="720" w:right="828" w:bottom="28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C75B0"/>
    <w:rsid w:val="000A4738"/>
    <w:rsid w:val="00322B35"/>
    <w:rsid w:val="006E7B3E"/>
    <w:rsid w:val="0074420D"/>
    <w:rsid w:val="00882455"/>
    <w:rsid w:val="009B0D83"/>
    <w:rsid w:val="009C75B0"/>
    <w:rsid w:val="009F3294"/>
    <w:rsid w:val="00D31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>
      <o:colormenu v:ext="edit" strokecolor="none [1608]"/>
    </o:shapedefaults>
    <o:shapelayout v:ext="edit">
      <o:idmap v:ext="edit" data="1"/>
      <o:rules v:ext="edit">
        <o:r id="V:Rule10" type="connector" idref="#_x0000_s1027"/>
        <o:r id="V:Rule11" type="connector" idref="#_x0000_s1043"/>
        <o:r id="V:Rule12" type="connector" idref="#_x0000_s1031"/>
        <o:r id="V:Rule13" type="connector" idref="#_x0000_s1029"/>
        <o:r id="V:Rule14" type="connector" idref="#_x0000_s1035"/>
        <o:r id="V:Rule15" type="connector" idref="#_x0000_s1037"/>
        <o:r id="V:Rule16" type="connector" idref="#_x0000_s1033"/>
        <o:r id="V:Rule17" type="connector" idref="#_x0000_s1041"/>
        <o:r id="V:Rule1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5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8245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72749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791462-635D-4355-9E3A-85AC0792463B}"/>
      </w:docPartPr>
      <w:docPartBody>
        <w:p w:rsidR="00000000" w:rsidRDefault="004F5E0B">
          <w:r w:rsidRPr="00C449E4">
            <w:rPr>
              <w:rStyle w:val="a3"/>
            </w:rPr>
            <w:t>Место для формулы.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F5E0B"/>
    <w:rsid w:val="004F5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F5E0B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3</cp:revision>
  <dcterms:created xsi:type="dcterms:W3CDTF">2015-01-29T21:44:00Z</dcterms:created>
  <dcterms:modified xsi:type="dcterms:W3CDTF">2015-01-30T15:27:00Z</dcterms:modified>
</cp:coreProperties>
</file>